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еждународный-день-борьбы-с-наркоманией"/>
    <w:p>
      <w:pPr>
        <w:pStyle w:val="Heading3"/>
      </w:pPr>
      <w:r>
        <w:t xml:space="preserve">Международный день борьбы с наркоманией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drawing>
          <wp:inline>
            <wp:extent cx="5334000" cy="75358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нар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5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http://orehovo-borisovo-juzhnoe.mos.ru/safety-and-security/profilaktika-narkomanii/detail/13063997.html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safety-and-security/profilaktika-narkomanii/detail/130639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safety-and-security/profilaktika-narkomanii/detail/130639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2025-06-27T02:20:00Z</dcterms:created>
  <dcterms:modified xsi:type="dcterms:W3CDTF">2025-06-27T02:20:00Z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