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b55dc9a64397e0cb7c119fe17a9a0b6a62c72a"/>
    <w:p>
      <w:pPr>
        <w:pStyle w:val="Heading3"/>
      </w:pPr>
      <w:r>
        <w:t xml:space="preserve">Меры профилактики гриппа, ОРВИ и новой короновирусной инфекции (COVID-19)</w:t>
      </w:r>
    </w:p>
    <w:p>
      <w:pPr>
        <w:pStyle w:val="FirstParagraph"/>
      </w:pPr>
      <w:r>
        <w:t xml:space="preserve">17.01.2023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http://orehovo-borisovo-juzhnoe.mos.ru/safety-and-security/gochs-i-pb-informiruet/detail/11350200.html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safety-and-security/gochs-i-pb-informiruet/detail/113502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safety-and-security/gochs-i-pb-informiruet/detail/113502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2025-04-10T03:29:08Z</dcterms:created>
  <dcterms:modified xsi:type="dcterms:W3CDTF">2025-04-10T03:29:08Z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