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авила-безопасности-на-зимнем-льду"/>
    <w:p>
      <w:pPr>
        <w:pStyle w:val="Heading3"/>
      </w:pPr>
      <w:r>
        <w:t xml:space="preserve">Правила безопасности на зимнем льду</w:t>
      </w:r>
    </w:p>
    <w:p>
      <w:pPr>
        <w:pStyle w:val="FirstParagraph"/>
      </w:pPr>
      <w:r>
        <w:t xml:space="preserve">15.11.2022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http://orehovo-borisovo-juzhnoe.mos.ru/safety-and-security/gochs-i-pb-informiruet/detail/11224805.html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safety-and-security/gochs-i-pb-informiruet/detail/112248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safety-and-security/gochs-i-pb-informiruet/detail/112248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2025-04-10T03:28:15Z</dcterms:created>
  <dcterms:modified xsi:type="dcterms:W3CDTF">2025-04-10T03:28:15Z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