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8b1c7ac5f93c9e3f9f42544fee6e1ac595b9"/>
    <w:p>
      <w:pPr>
        <w:pStyle w:val="Heading3"/>
      </w:pPr>
      <w:r>
        <w:t xml:space="preserve">Об ответственности за незаконную перепланировку квартир рассказал Начальник Жилищной инспекции по ЮАО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t xml:space="preserve">Начальник Жилищной инспекции по ЮАО Дмитрий Плясунов разъяснил, как правильно и безопасно делать перепланировку квартиры и что грозит за нарушение установленных правил.</w:t>
      </w:r>
      <w:r>
        <w:br/>
      </w:r>
      <w:r>
        <w:t xml:space="preserve">Одно из наиболее частых нарушений, это когда жильцы делают ремонт на балконе и объединяют его с остальным помещением. Это действие не запрещено как таковое, но все работы необходимо согласовать, для этого нужно обратиться в проектную организацию. Объединять балкон с комнатой можно лишь условно: демонтируя подоконники и устанавливая стеклянные витражи между уличной и домашней зонами. Стены сносить нельзя.</w:t>
      </w:r>
      <w:r>
        <w:br/>
      </w:r>
      <w:r>
        <w:t xml:space="preserve">Если хозяин квартиры очень хочет пристроить себе балкон, которого у него нет, то для этого необходимо жить на 1 этаже и получить разрешение проектной организации. Следующий шаг: созвать собрание собственников жилья для того, чтобы получить разрешение на пользование общим имуществом в доме. Пространство под балконом нельзя использовать для погребов и кладовок.</w:t>
      </w:r>
      <w:r>
        <w:br/>
      </w:r>
      <w:r>
        <w:t xml:space="preserve">Если вы подозреваете, что ваши соседи собираются сделать ремонт, опасный для общего имущества, то следует обратиться в Государственную жилищную инспекцию.</w:t>
      </w:r>
    </w:p>
    <w:p>
      <w:pPr>
        <w:pStyle w:val="BodyText"/>
      </w:pPr>
      <w:r>
        <w:t xml:space="preserve">Если инспектор сочтет ваши опасения основательными, то соседям, планирующим противозаконный монтаж балкона или другие работы, вышлют заказное письмо с требованием предоставить доступ в помещение. В случае выявленных нарушений хозяину придется нести административную ответственность. Планировка, не угрожающая жизни и безопасности других жильцов, может быть разрешена в проектной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http://orehovo-borisovo-juzhnoe.mos.ru/presscenter/news/detail/8543530.html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8543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8543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2025-08-05T22:23:00Z</dcterms:created>
  <dcterms:modified xsi:type="dcterms:W3CDTF">2025-08-05T22:23:00Z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