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9ef05b24b33eda6d0b9fc46a3f73c7dc6d94f5"/>
    <w:p>
      <w:pPr>
        <w:pStyle w:val="Heading3"/>
      </w:pPr>
      <w:r>
        <w:t xml:space="preserve">ГРАФИК проведения обучающих семинаров по предоставлению в электронном виде государственных услуг в градостроительной сфере на апрель - июнь 2015</w:t>
      </w:r>
    </w:p>
    <w:p>
      <w:pPr>
        <w:pStyle w:val="FirstParagraph"/>
      </w:pPr>
      <w:r>
        <w:t xml:space="preserve">05.04.2015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>
            <w:vMerge w:val="restart"/>
          </w:tcPr>
          <w:p>
            <w:pPr>
              <w:jc w:val="left"/>
            </w:pPr>
            <w:r>
              <w:t xml:space="preserve">№ п/п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Наименование государственной услуги</w:t>
            </w:r>
          </w:p>
        </w:tc>
        <w:tc>
          <w:tcPr/>
          <w:p>
            <w:pPr>
              <w:jc w:val="left"/>
            </w:pPr>
            <w:r>
              <w:t xml:space="preserve">д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ата проведения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Место проведения и время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Ответственный за организацию, контактная информация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Апрель</w:t>
            </w:r>
          </w:p>
        </w:tc>
        <w:tc>
          <w:tcPr/>
          <w:p>
            <w:pPr>
              <w:jc w:val="left"/>
            </w:pPr>
            <w:r>
              <w:t xml:space="preserve">Май</w:t>
            </w:r>
          </w:p>
        </w:tc>
        <w:tc>
          <w:tcPr/>
          <w:p>
            <w:pPr>
              <w:jc w:val="left"/>
            </w:pPr>
            <w:r>
              <w:t xml:space="preserve">Июнь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Подготовка, утверждение и изменение ГПЗУ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06.04.2015 27.04.2015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18.05.2015 25.05.2015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08.06.2015 29.06.2015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Москомархитектура, Москва, Триумфальная пл., д.1, большой зал Архсовета в 14.15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В.А.Русанов 8 (499) 766 24 54 8 (499) 250 47 44</w:t>
            </w:r>
          </w:p>
        </w:tc>
      </w:tr>
      <w:tr>
        <w:tc>
          <w:tcPr/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Подготовка и выдача свидетельства об утверждении АГР объекта капитального строительства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jc w:val="left"/>
            </w:pPr>
            <w:r>
              <w:t xml:space="preserve">3</w:t>
            </w:r>
          </w:p>
        </w:tc>
        <w:tc>
          <w:tcPr/>
          <w:p>
            <w:pPr>
              <w:jc w:val="left"/>
            </w:pPr>
            <w:r>
              <w:t xml:space="preserve">Оформление Паспорта колористического решения фасадов зданий, строений, сооружений в городе Москве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jc w:val="left"/>
            </w:pPr>
            <w:r>
              <w:t xml:space="preserve">4</w:t>
            </w:r>
          </w:p>
        </w:tc>
        <w:tc>
          <w:tcPr/>
          <w:p>
            <w:pPr>
              <w:jc w:val="left"/>
            </w:pPr>
            <w:r>
              <w:t xml:space="preserve">Согласование дизайн-проекта размещения вывески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jc w:val="left"/>
            </w:pPr>
            <w:r>
              <w:t xml:space="preserve">5</w:t>
            </w:r>
          </w:p>
        </w:tc>
        <w:tc>
          <w:tcPr/>
          <w:p>
            <w:pPr>
              <w:jc w:val="left"/>
            </w:pPr>
            <w:r>
              <w:t xml:space="preserve">Предоставление сведений, содержащихся в ИАИС ОГД города Москвы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jc w:val="left"/>
            </w:pPr>
            <w:r>
              <w:t xml:space="preserve">6</w:t>
            </w:r>
          </w:p>
        </w:tc>
        <w:tc>
          <w:tcPr/>
          <w:p>
            <w:pPr>
              <w:jc w:val="left"/>
            </w:pPr>
            <w:r>
              <w:t xml:space="preserve">Государственная экспертиза проектной документации и результатов инженерных изысканий</w:t>
            </w:r>
          </w:p>
        </w:tc>
        <w:tc>
          <w:tcPr/>
          <w:p>
            <w:pPr>
              <w:jc w:val="left"/>
            </w:pPr>
            <w:r>
              <w:t xml:space="preserve">23.04.2015</w:t>
            </w:r>
          </w:p>
        </w:tc>
        <w:tc>
          <w:tcPr/>
          <w:p>
            <w:pPr>
              <w:jc w:val="left"/>
            </w:pPr>
            <w:r>
              <w:t xml:space="preserve">21.05.2015</w:t>
            </w:r>
          </w:p>
        </w:tc>
        <w:tc>
          <w:tcPr/>
          <w:p>
            <w:pPr>
              <w:jc w:val="left"/>
            </w:pPr>
            <w:r>
              <w:t xml:space="preserve">25.06.2015</w:t>
            </w:r>
          </w:p>
        </w:tc>
        <w:tc>
          <w:tcPr/>
          <w:p>
            <w:pPr>
              <w:jc w:val="left"/>
            </w:pPr>
            <w:r>
              <w:t xml:space="preserve">Мосгосэкспертиза</w:t>
            </w:r>
          </w:p>
          <w:p>
            <w:pPr>
              <w:jc w:val="left"/>
            </w:pPr>
            <w:r>
              <w:t xml:space="preserve">Москва, ул.2-я Брестская, д. 8, Зал совещаний, 4 этаж в 10-00</w:t>
            </w:r>
          </w:p>
        </w:tc>
        <w:tc>
          <w:tcPr/>
          <w:p>
            <w:pPr>
              <w:jc w:val="left"/>
            </w:pPr>
            <w:r>
              <w:t xml:space="preserve">Р.Н.Василенко 8 (495) 620 20 00 (доб. 56495)</w:t>
            </w:r>
          </w:p>
        </w:tc>
      </w:tr>
      <w:tr>
        <w:tc>
          <w:tcPr/>
          <w:p>
            <w:pPr>
              <w:jc w:val="left"/>
            </w:pPr>
            <w:r>
              <w:t xml:space="preserve">7</w:t>
            </w:r>
          </w:p>
        </w:tc>
        <w:tc>
          <w:tcPr/>
          <w:p>
            <w:pPr>
              <w:jc w:val="left"/>
            </w:pPr>
            <w:r>
              <w:t xml:space="preserve">Выдача разрешения на строительство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07.04.2015 21.04.2015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12.05.2015 26.05.2015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09.06.2015 23.06.2015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Мосгосстройнадзор Москва, ул. Брянская, д. 9, каб. 606а в 11-00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А.Б.Пирогов, Е.В.Журавлева С.Д.Вихлянцев Д.А.Арбузов Заявки на участие: mgsn.seminar (5)vandex.ru Контактное лицо Н.В.Можаева 8(499)240-20-80, внутр.12093</w:t>
            </w:r>
          </w:p>
        </w:tc>
      </w:tr>
      <w:tr>
        <w:tc>
          <w:tcPr/>
          <w:p>
            <w:pPr>
              <w:jc w:val="left"/>
            </w:pPr>
            <w:r>
              <w:t xml:space="preserve">8</w:t>
            </w:r>
          </w:p>
        </w:tc>
        <w:tc>
          <w:tcPr/>
          <w:p>
            <w:pPr>
              <w:jc w:val="left"/>
            </w:pPr>
            <w:r>
              <w:t xml:space="preserve">Выдача разрешения на ввод объекта в эксплуатацию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jc w:val="left"/>
            </w:pPr>
            <w:r>
              <w:t xml:space="preserve">9</w:t>
            </w:r>
          </w:p>
        </w:tc>
        <w:tc>
          <w:tcPr/>
          <w:p>
            <w:pPr>
              <w:jc w:val="left"/>
            </w:pPr>
            <w:r>
              <w:t xml:space="preserve">Выдача заключения о соответствии построенного, реконструированного объекта капитального строительства требованиям технических регламентов и проектной документации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http://orehovo-borisovo-juzhnoe.mos.ru/presscenter/news/detail/1714891.html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resscenter/news/detail/17148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resscenter/news/detail/17148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2025-08-05T22:23:09Z</dcterms:created>
  <dcterms:modified xsi:type="dcterms:W3CDTF">2025-08-05T22:23:09Z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