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0494999946f784d15415536fe2bfec17d8c278"/>
    <w:p>
      <w:pPr>
        <w:pStyle w:val="Heading3"/>
      </w:pPr>
      <w:r>
        <w:t xml:space="preserve">Порядок извещения о несчастном случае на производстве</w:t>
      </w:r>
    </w:p>
    <w:p>
      <w:pPr>
        <w:pStyle w:val="FirstParagraph"/>
      </w:pPr>
      <w:r>
        <w:t xml:space="preserve">14.11.2023</w:t>
      </w:r>
    </w:p>
    <w:p>
      <w:pPr>
        <w:pStyle w:val="BodyText"/>
      </w:pPr>
      <w:r>
        <w:drawing>
          <wp:inline>
            <wp:extent cx="5334000" cy="520904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orehovo-borisovo-juzhnoe.mos.ru/www/j%5Bhfyfnhelf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2090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http://orehovo-borisovo-juzhnoe.mos.ru/occupational/detail/11979489.html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Орехово-Борисово Южное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occupational/detail/1197948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orehovo-borisovo-juzhnoe.mos.ru" TargetMode="External" /><Relationship Type="http://schemas.openxmlformats.org/officeDocument/2006/relationships/hyperlink" Id="rId23" Target="http://orehovo-borisovo-juzhnoe.mos.ru/occupational/detail/1197948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2025-04-10T01:40:43Z</dcterms:created>
  <dcterms:modified xsi:type="dcterms:W3CDTF">2025-04-10T01:40:43Z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