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a02e946a83393bb9810e41a2919b3394080ba"/>
    <w:p>
      <w:pPr>
        <w:pStyle w:val="Heading3"/>
      </w:pPr>
      <w:r>
        <w:t xml:space="preserve">ПОЯСНИТЕЛЬНАЯ ЗАПИСКА к проекту внесения изменений в Правила землепользования и застройки города Москвы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rPr>
          <w:bCs/>
          <w:b/>
        </w:rPr>
        <w:t xml:space="preserve">В части территории по адресу: Ореховый бульвар, улица Генерала Белова</w:t>
      </w:r>
    </w:p>
    <w:p>
      <w:pPr>
        <w:pStyle w:val="BodyText"/>
      </w:pPr>
      <w:r>
        <w:rPr>
          <w:bCs/>
          <w:b/>
        </w:rPr>
        <w:t xml:space="preserve">(кадастровый номер 77:05:0011006:57)</w:t>
      </w:r>
    </w:p>
    <w:p>
      <w:pPr>
        <w:pStyle w:val="BodyText"/>
      </w:pPr>
      <w:r>
        <w:t xml:space="preserve">Из территориальной зоны с кодами видов разрешенного использования 4.0.0, 6.0.0 выделить территориальную зону в границах земельного участка с кадастровым номером 77:05:0011006:57 и установить градостроительный регламент:</w:t>
      </w:r>
    </w:p>
    <w:p>
      <w:pPr>
        <w:pStyle w:val="BodyText"/>
      </w:pPr>
      <w:r>
        <w:t xml:space="preserve">Основной вид разрешенного использования:</w:t>
      </w:r>
    </w:p>
    <w:p>
      <w:pPr>
        <w:pStyle w:val="BodyText"/>
      </w:pPr>
      <w:r>
        <w:rPr>
          <w:bCs/>
          <w:b/>
        </w:rPr>
        <w:t xml:space="preserve">7.1.2</w:t>
      </w:r>
      <w:r>
        <w:t xml:space="preserve"> </w:t>
      </w:r>
      <w:r>
        <w:t xml:space="preserve">-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</w:t>
      </w:r>
    </w:p>
    <w:p>
      <w:pPr>
        <w:pStyle w:val="BodyText"/>
      </w:pPr>
      <w:r>
        <w:t xml:space="preserve">размещение наземных сооружений метрополитена, в том числе посадочных станций, вентиляционных шахт и т.п.;</w:t>
      </w:r>
    </w:p>
    <w:p>
      <w:pPr>
        <w:pStyle w:val="BodyText"/>
      </w:pPr>
      <w:r>
        <w:t xml:space="preserve">размещение наземных сооружений для трамвайного сообщения и иных специальных дорог (канатных, монорельсовых, фуникулеров).</w:t>
      </w:r>
    </w:p>
    <w:p>
      <w:pPr>
        <w:pStyle w:val="BodyText"/>
      </w:pPr>
      <w:r>
        <w:t xml:space="preserve">Предельные параметры:</w:t>
      </w:r>
    </w:p>
    <w:p>
      <w:pPr>
        <w:pStyle w:val="BodyText"/>
      </w:pPr>
      <w:r>
        <w:t xml:space="preserve">- плотность застройки (тыс. кв.м/га) – не установлена;</w:t>
      </w:r>
    </w:p>
    <w:p>
      <w:pPr>
        <w:pStyle w:val="BodyText"/>
      </w:pPr>
      <w:r>
        <w:t xml:space="preserve">- предельная высота зданий, строений, сооружений (м) – не установлена;</w:t>
      </w:r>
    </w:p>
    <w:p>
      <w:pPr>
        <w:pStyle w:val="BodyText"/>
      </w:pPr>
      <w:r>
        <w:t xml:space="preserve">- максимальный процент застройки (%) – не установлен.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http://orehovo-borisovo-juzhnoe.mos.ru/housing-and-communal-services/construction/materials-of-public-hearings/detail/8428671.html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84286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84286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2024-06-24T01:00:36Z</dcterms:created>
  <dcterms:modified xsi:type="dcterms:W3CDTF">2024-06-24T01:00:36Z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