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схема-электроснабжения-города-москвы"/>
    <w:p>
      <w:pPr>
        <w:pStyle w:val="Heading3"/>
      </w:pPr>
      <w:r>
        <w:t xml:space="preserve">Схема электроснабжения города Москвы !</w:t>
      </w:r>
    </w:p>
    <w:p>
      <w:pPr>
        <w:pStyle w:val="FirstParagraph"/>
      </w:pPr>
      <w:r>
        <w:t xml:space="preserve">04.12.2017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http://orehovo-borisovo-juzhnoe.mos.ru/housing-and-communal-services/construction/materials-of-public-hearings/detail/7014969.html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Орехово-Борисово Южное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rehovo-borisovo-juzhnoe.mos.ru" TargetMode="External" /><Relationship Type="http://schemas.openxmlformats.org/officeDocument/2006/relationships/hyperlink" Id="rId20" Target="http://orehovo-borisovo-juzhnoe.mos.ru/housing-and-communal-services/construction/materials-of-public-hearings/detail/701496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rehovo-borisovo-juzhnoe.mos.ru" TargetMode="External" /><Relationship Type="http://schemas.openxmlformats.org/officeDocument/2006/relationships/hyperlink" Id="rId20" Target="http://orehovo-borisovo-juzhnoe.mos.ru/housing-and-communal-services/construction/materials-of-public-hearings/detail/701496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2025-07-25T09:29:06Z</dcterms:created>
  <dcterms:modified xsi:type="dcterms:W3CDTF">2025-07-25T09:29:06Z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