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077fb2d6fec366702e052f03fe5b1cb89ec70"/>
    <w:p>
      <w:pPr>
        <w:pStyle w:val="Heading3"/>
      </w:pPr>
      <w:r>
        <w:t xml:space="preserve">Проект внесения изменений в правила землепользования и застройки города Москвы в отношении территории по адресу: Каширское шоссе, вл. 63/13 (кадастровый № 77:05:0011006:26)</w:t>
      </w:r>
    </w:p>
    <w:p>
      <w:pPr>
        <w:pStyle w:val="FirstParagraph"/>
      </w:pPr>
      <w:r>
        <w:t xml:space="preserve">29.09.2017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http://orehovo-borisovo-juzhnoe.mos.ru/housing-and-communal-services/construction/materials-of-public-hearings/detail/6889261.html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68892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68892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2024-06-25T06:47:53Z</dcterms:created>
  <dcterms:modified xsi:type="dcterms:W3CDTF">2024-06-25T06:47:53Z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