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963b51771c03a8e20ca0ff14a4e9dc3a4e5c89"/>
    <w:p>
      <w:pPr>
        <w:pStyle w:val="Heading3"/>
      </w:pPr>
      <w:r>
        <w:t xml:space="preserve">Проект межевания территории квартала, ограниченного: улицей Тамбовская, улицей Ясеневая, улицей Воронежская, Гурьевским проездом</w:t>
      </w:r>
    </w:p>
    <w:p>
      <w:pPr>
        <w:pStyle w:val="FirstParagraph"/>
      </w:pPr>
      <w:r>
        <w:t xml:space="preserve">06.02.2017</w:t>
      </w:r>
    </w:p>
    <w:p>
      <w:pPr>
        <w:pStyle w:val="BodyText"/>
      </w:pPr>
      <w:hyperlink r:id="rId20">
        <w:r>
          <w:rPr>
            <w:rStyle w:val="Hyperlink"/>
          </w:rPr>
          <w:t xml:space="preserve">Проект межевания территории квартала, ограниченного: улицей Тамбовская, улицей Ясеневая, улицей Воронежская, Гурьевским проездом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http://orehovo-borisovo-juzhnoe.mos.ru/housing-and-communal-services/construction/materials-of-public-hearings/detail/4869509.html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housing-and-communal-services/construction/materials-of-public-hearings/detail/4869509.html" TargetMode="External" /><Relationship Type="http://schemas.openxmlformats.org/officeDocument/2006/relationships/hyperlink" Id="rId20" Target="https://yadi.sk/i/qZCEBjkK3D7SZ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housing-and-communal-services/construction/materials-of-public-hearings/detail/4869509.html" TargetMode="External" /><Relationship Type="http://schemas.openxmlformats.org/officeDocument/2006/relationships/hyperlink" Id="rId20" Target="https://yadi.sk/i/qZCEBjkK3D7SZ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2024-08-17T13:35:42Z</dcterms:created>
  <dcterms:modified xsi:type="dcterms:W3CDTF">2024-08-17T13:35:42Z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