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проверь-законность-вывески"/>
    <w:p>
      <w:pPr>
        <w:pStyle w:val="Heading3"/>
      </w:pPr>
      <w:r>
        <w:t xml:space="preserve">«Проверь законность вывески»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t xml:space="preserve">Для своевременного информирования о допущенных при размещении вывесок ГБУ «Малый бизнес Москвы» создан бесплатный онлайн сервис: «Проверь законность вывески», доступный по следующей ссылке:</w:t>
      </w:r>
    </w:p>
    <w:p>
      <w:pPr>
        <w:pStyle w:val="BodyText"/>
      </w:pPr>
      <w:hyperlink r:id="rId20">
        <w:r>
          <w:rPr>
            <w:rStyle w:val="Hyperlink"/>
          </w:rPr>
          <w:t xml:space="preserve">https://mbm.mos.ru/services/check-outdoor-sign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Инструкция по использованию сервиса:</w:t>
      </w:r>
    </w:p>
    <w:p>
      <w:pPr>
        <w:pStyle w:val="BodyText"/>
      </w:pPr>
      <w:r>
        <w:t xml:space="preserve">1. Пройти авторизацию в личном кабинете (обязательно убедитесь о заполнении поля «ИНН»).</w:t>
      </w:r>
    </w:p>
    <w:p>
      <w:pPr>
        <w:pStyle w:val="BodyText"/>
      </w:pPr>
      <w:r>
        <w:t xml:space="preserve">2. Наберите в поисковой строке адрес, по которому размещена ваша вывеска.</w:t>
      </w:r>
    </w:p>
    <w:p>
      <w:pPr>
        <w:pStyle w:val="BodyText"/>
      </w:pPr>
      <w:r>
        <w:t xml:space="preserve">3. Узнайте, есть ли нарушения правил размещения вывесок по указанному вами адресу. Если нарушения выявлены, ознакомьтесь с подробной информацией о нарушении и сроках его устранения.</w:t>
      </w:r>
    </w:p>
    <w:p>
      <w:pPr>
        <w:pStyle w:val="BodyText"/>
      </w:pPr>
      <w:r>
        <w:t xml:space="preserve">4. Для своевременного получения информации о нарушениях, подпишитесь на уведомления от MBM.MOS.</w:t>
      </w:r>
    </w:p>
    <w:p>
      <w:pPr>
        <w:pStyle w:val="BodyText"/>
      </w:pPr>
      <w:r>
        <w:t xml:space="preserve">Своевременное исправление нарушений предотвратит принудительный демонтаж вывесок, в ходе которого вывески может быть разрушена, а также сэкономит расходы на оплату демонтажа и создание новой вывески.</w:t>
      </w:r>
    </w:p>
    <w:p>
      <w:pPr>
        <w:pStyle w:val="BodyText"/>
      </w:pPr>
      <w:r>
        <w:drawing>
          <wp:inline>
            <wp:extent cx="5334000" cy="282535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законность%20вывески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53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http://orehovo-borisovo-juzhnoe.mos.ru/consumer-ryno/subektam-malogo-i-srednego-predprinimatelstva/konsultatsionnaya-podderzhka/detail/12167407.html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orehovo-borisovo-juzhnoe.mos.ru" TargetMode="External" /><Relationship Type="http://schemas.openxmlformats.org/officeDocument/2006/relationships/hyperlink" Id="rId24" Target="http://orehovo-borisovo-juzhnoe.mos.ru/consumer-ryno/subektam-malogo-i-srednego-predprinimatelstva/konsultatsionnaya-podderzhka/detail/12167407.html" TargetMode="External" /><Relationship Type="http://schemas.openxmlformats.org/officeDocument/2006/relationships/hyperlink" Id="rId20" Target="https://mbm.mos.ru/services/check-outdoor-sig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rehovo-borisovo-juzhnoe.mos.ru" TargetMode="External" /><Relationship Type="http://schemas.openxmlformats.org/officeDocument/2006/relationships/hyperlink" Id="rId24" Target="http://orehovo-borisovo-juzhnoe.mos.ru/consumer-ryno/subektam-malogo-i-srednego-predprinimatelstva/konsultatsionnaya-podderzhka/detail/12167407.html" TargetMode="External" /><Relationship Type="http://schemas.openxmlformats.org/officeDocument/2006/relationships/hyperlink" Id="rId20" Target="https://mbm.mos.ru/services/check-outdoor-sig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2025-04-10T01:34:51Z</dcterms:created>
  <dcterms:modified xsi:type="dcterms:W3CDTF">2025-04-10T01:34:51Z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