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f2258d7c7382ef66fc7cc6c3fd934f4e0cdbd"/>
    <w:p>
      <w:pPr>
        <w:pStyle w:val="Heading3"/>
      </w:pPr>
      <w:r>
        <w:t xml:space="preserve">ПЛАН основных мероприятий, проводимых в районе Орехово-Борисово Южное с 05 сентября по 11 сентября 2022 года.</w:t>
      </w:r>
    </w:p>
    <w:p>
      <w:pPr>
        <w:pStyle w:val="FirstParagraph"/>
      </w:pPr>
      <w:r>
        <w:t xml:space="preserve">30.08.2022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ЦСД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 14, к. 1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дворе…», посвященное Дню рождения города Москвы, в целях реализации Стратегии национальной политики РФ и в рамках работы пропагандистской группы по противодействию идеологии терроризма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  <w:r>
              <w:br/>
            </w: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Открытый ковер по дзю-до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 к. 2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графики, посвященный Дню города.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Ореховый бульвар</w:t>
            </w:r>
          </w:p>
          <w:p>
            <w:pPr>
              <w:jc w:val="left"/>
            </w:pPr>
            <w:r>
              <w:t xml:space="preserve">д. 14, к. 3</w:t>
            </w:r>
          </w:p>
          <w:p>
            <w:pPr>
              <w:jc w:val="left"/>
            </w:pPr>
            <w:r>
              <w:t xml:space="preserve">ТЦ</w:t>
            </w:r>
          </w:p>
          <w:p>
            <w:pPr>
              <w:jc w:val="left"/>
            </w:pPr>
            <w:r>
              <w:t xml:space="preserve">«Домодедовский»</w:t>
            </w:r>
          </w:p>
          <w:p>
            <w:pPr>
              <w:jc w:val="left"/>
            </w:pPr>
            <w:r>
              <w:t xml:space="preserve">Открытая площадка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ко Дню муниципального округа 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Беляевский Д.А. -руководитель аппарата Совета депутатов</w:t>
            </w:r>
          </w:p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В.Н.–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http://orehovo-borisovo-juzhnoe.mos.ru/about/the-plan-of-measures/detail/11021151.html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21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21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2024-11-23T03:09:42Z</dcterms:created>
  <dcterms:modified xsi:type="dcterms:W3CDTF">2024-11-23T03:09:42Z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