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298523ce1e6e084fa0d78ddce0376c74d5992e"/>
    <w:p>
      <w:pPr>
        <w:pStyle w:val="Heading3"/>
      </w:pPr>
      <w:r>
        <w:t xml:space="preserve">«Газель», государственный регистрационный знак Н621КХ 177</w:t>
      </w:r>
    </w:p>
    <w:p>
      <w:pPr>
        <w:pStyle w:val="FirstParagraph"/>
      </w:pPr>
      <w:r>
        <w:t xml:space="preserve">23.07.2025</w:t>
      </w:r>
    </w:p>
    <w:bookmarkEnd w:id="20"/>
    <w:bookmarkStart w:id="32" w:name="X2245a22a53e5603c86364f8a5a2eff746deba5b"/>
    <w:p>
      <w:pPr>
        <w:pStyle w:val="Heading1"/>
      </w:pPr>
      <w:r>
        <w:t xml:space="preserve">Просим владельца автотранспортного средства «Газель», государственный регистрационный знак Н621КХ 177, расположенного по адресу: г. Москва, Шипиловский проезд,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126 от 23.07.2025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6.55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6.55%20(1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6.55%20(3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http://orehovo-borisovo-juzhnoe.mos.ru/abandoned-stripped-vehicles/detail/13120182.html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12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12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2025-07-24T14:13:53Z</dcterms:created>
  <dcterms:modified xsi:type="dcterms:W3CDTF">2025-07-24T14:13:53Z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