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3ae8b6e049febe77f0558f62dcf5844eee897e"/>
    <w:p>
      <w:pPr>
        <w:pStyle w:val="Heading3"/>
      </w:pPr>
      <w:r>
        <w:t xml:space="preserve">«Лада», государственный регистрационный знак Н329РТ 797 RUS /VIN номер отсутствует</w:t>
      </w:r>
    </w:p>
    <w:p>
      <w:pPr>
        <w:pStyle w:val="FirstParagraph"/>
      </w:pPr>
      <w:r>
        <w:t xml:space="preserve">03.03.2025</w:t>
      </w:r>
    </w:p>
    <w:bookmarkEnd w:id="20"/>
    <w:bookmarkStart w:id="32" w:name="X86e2ae9503a077481272eb664f5b6fdb2d7ffc8"/>
    <w:p>
      <w:pPr>
        <w:pStyle w:val="Heading1"/>
      </w:pPr>
      <w:r>
        <w:t xml:space="preserve">Просим владельца автотранспортного средства «Лада», государственный регистрационный знак Н329РТ 797 RUS /VIN номер отсутствует, расположенного по адресу: г. Москва, Шипиловский проезд, 57, корп. 1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34 от 03.03.2025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8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8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8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http://orehovo-borisovo-juzhnoe.mos.ru/abandoned-stripped-vehicles/detail/12836032.html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36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36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2025-04-10T02:18:20Z</dcterms:created>
  <dcterms:modified xsi:type="dcterms:W3CDTF">2025-04-10T02:18:20Z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