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6c46351f8a45d3461ffaa2bb2d07f70711af52"/>
    <w:p>
      <w:pPr>
        <w:pStyle w:val="Heading3"/>
      </w:pPr>
      <w:r>
        <w:t xml:space="preserve">«Хендай», государственный регистрационный знак С267ЕТ 777 RUS /VIN номер отсутствует</w:t>
      </w:r>
    </w:p>
    <w:p>
      <w:pPr>
        <w:pStyle w:val="FirstParagraph"/>
      </w:pPr>
      <w:r>
        <w:t xml:space="preserve">27.02.2025</w:t>
      </w:r>
    </w:p>
    <w:bookmarkEnd w:id="20"/>
    <w:bookmarkStart w:id="32" w:name="X51f5037c6ef58357ef417e5dcac4f895ec588da"/>
    <w:p>
      <w:pPr>
        <w:pStyle w:val="Heading1"/>
      </w:pPr>
      <w:r>
        <w:t xml:space="preserve">Просим владельца автотранспортного средства «Хендай», государственный регистрационный знак С267ЕТ 777 RUS /VIN номер отсутствует, расположенного по адресу: г. Москва, Каширское шоссе, д. 128, корп. 2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32 от 27.02.2025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15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153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154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http://orehovo-borisovo-juzhnoe.mos.ru/abandoned-stripped-vehicles/detail/12831735.html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31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31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2025-04-10T02:16:56Z</dcterms:created>
  <dcterms:modified xsi:type="dcterms:W3CDTF">2025-04-10T02:16:56Z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