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a0d34ad01a70a12470f2693fbcff641e031a78"/>
    <w:p>
      <w:pPr>
        <w:pStyle w:val="Heading3"/>
      </w:pPr>
      <w:r>
        <w:t xml:space="preserve">«ВАЗ 2109», государственный регистрационный знак В970МА 37RUS /VIN номер отсутствует</w:t>
      </w:r>
    </w:p>
    <w:p>
      <w:pPr>
        <w:pStyle w:val="FirstParagraph"/>
      </w:pPr>
      <w:r>
        <w:t xml:space="preserve">26.02.2025</w:t>
      </w:r>
    </w:p>
    <w:bookmarkEnd w:id="20"/>
    <w:bookmarkStart w:id="32" w:name="X810cd42f63714516a6f3d3fd8159c85792b89d3"/>
    <w:p>
      <w:pPr>
        <w:pStyle w:val="Heading1"/>
      </w:pPr>
      <w:r>
        <w:t xml:space="preserve">Просим владельца автотранспортного средства «ВАЗ 2109», государственный регистрационный знак В970МА 37RUS /VIN номер, отсутствует, расположенного по адресу: г. Москва, Воронежская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29 от 26.02.2025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2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2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3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http://orehovo-borisovo-juzhnoe.mos.ru/abandoned-stripped-vehicles/detail/12827491.html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7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7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2025-04-10T02:01:26Z</dcterms:created>
  <dcterms:modified xsi:type="dcterms:W3CDTF">2025-04-10T02:01:26Z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