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045bbc1840e663b14be67e47ba344b709ed882"/>
    <w:p>
      <w:pPr>
        <w:pStyle w:val="Heading3"/>
      </w:pPr>
      <w:r>
        <w:t xml:space="preserve">«Пежо», государственный регистрационный знак/VIN номер, отсутствует</w:t>
      </w:r>
    </w:p>
    <w:p>
      <w:pPr>
        <w:pStyle w:val="FirstParagraph"/>
      </w:pPr>
      <w:r>
        <w:t xml:space="preserve">14.01.2025</w:t>
      </w:r>
    </w:p>
    <w:bookmarkEnd w:id="20"/>
    <w:bookmarkStart w:id="32" w:name="X0ab35496560be6cf74dcc4210797d8d6d221fe3"/>
    <w:p>
      <w:pPr>
        <w:pStyle w:val="Heading1"/>
      </w:pPr>
      <w:r>
        <w:t xml:space="preserve">Просим владельца автотранспортного средства «Пежо», государственный регистрационный знак/VIN номер, отсутствует, расположенного по адресу: г. Москва, Воронежская улица,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5 от 13.01.2025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1-13%20at%2015.56.38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1-13%20at%2015.56.38%20(1)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1-13%20at%2015.56.38%20(2)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http://orehovo-borisovo-juzhnoe.mos.ru/abandoned-stripped-vehicles/detail/12756062.html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756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756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2025-01-14T12:03:20Z</dcterms:created>
  <dcterms:modified xsi:type="dcterms:W3CDTF">2025-01-14T12:03:20Z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