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87a257cbbb7a701151e141f2a88a2c258c682e"/>
    <w:p>
      <w:pPr>
        <w:pStyle w:val="Heading3"/>
      </w:pPr>
      <w:r>
        <w:t xml:space="preserve">«Ниссан», государственный регистрационный знак отсутствует</w:t>
      </w:r>
    </w:p>
    <w:p>
      <w:pPr>
        <w:pStyle w:val="FirstParagraph"/>
      </w:pPr>
      <w:r>
        <w:t xml:space="preserve">09.01.2025</w:t>
      </w:r>
    </w:p>
    <w:bookmarkEnd w:id="20"/>
    <w:bookmarkStart w:id="32" w:name="X7434d96e592a5cfa548255bda6bb4708b92e4c2"/>
    <w:p>
      <w:pPr>
        <w:pStyle w:val="Heading1"/>
      </w:pPr>
      <w:r>
        <w:t xml:space="preserve">Просим владельца автотранспортного средства «Ниссан», государственный регистрационный знак отсутствует, расположенного по адресу: г. Москва, Воронежская улица,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3 от 09.01.2025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09%20at%2014.05.19%20(1)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09%20at%2014.05.19%20(2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1-09%20at%2014.05.19%20(3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http://orehovo-borisovo-juzhnoe.mos.ru/abandoned-stripped-vehicles/detail/12750743.html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750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2750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2025-01-10T04:15:23Z</dcterms:created>
  <dcterms:modified xsi:type="dcterms:W3CDTF">2025-01-10T04:15:23Z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